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5" w:rsidRPr="00092B15" w:rsidRDefault="00092B15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Муниципальное общеобразовательное учреждение</w:t>
      </w:r>
    </w:p>
    <w:p w:rsidR="00092B15" w:rsidRDefault="00092B15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средняя общеобразовательная школа № 65 города Сочи</w:t>
      </w:r>
    </w:p>
    <w:p w:rsidR="00D253DC" w:rsidRPr="00092B15" w:rsidRDefault="00D253DC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им.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Турчинского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А.П.</w:t>
      </w: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092B15" w:rsidRDefault="00092B15" w:rsidP="00092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092B15" w:rsidRDefault="00092B15" w:rsidP="00092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2309A9" w:rsidRDefault="002309A9" w:rsidP="00092B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bookmarkStart w:id="0" w:name="_GoBack"/>
      <w:r w:rsidRPr="002309A9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Беседа </w:t>
      </w:r>
    </w:p>
    <w:p w:rsidR="00092B15" w:rsidRPr="00092B15" w:rsidRDefault="002309A9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52525"/>
          <w:sz w:val="48"/>
          <w:szCs w:val="28"/>
          <w:lang w:eastAsia="ru-RU"/>
        </w:rPr>
      </w:pPr>
      <w:r w:rsidRPr="002309A9">
        <w:rPr>
          <w:rFonts w:ascii="Times New Roman" w:hAnsi="Times New Roman" w:cs="Times New Roman"/>
          <w:b/>
          <w:bCs/>
          <w:i/>
          <w:iCs/>
          <w:sz w:val="48"/>
          <w:szCs w:val="28"/>
        </w:rPr>
        <w:t>«</w:t>
      </w:r>
      <w:proofErr w:type="spellStart"/>
      <w:r w:rsidRPr="002309A9">
        <w:rPr>
          <w:rFonts w:ascii="Times New Roman" w:hAnsi="Times New Roman" w:cs="Times New Roman"/>
          <w:b/>
          <w:bCs/>
          <w:i/>
          <w:iCs/>
          <w:sz w:val="48"/>
          <w:szCs w:val="28"/>
        </w:rPr>
        <w:t>Бухенвальдский</w:t>
      </w:r>
      <w:proofErr w:type="spellEnd"/>
      <w:r w:rsidRPr="002309A9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 набат: история одной песни» к Международному дню памяти жертв Холокоста</w:t>
      </w:r>
      <w:bookmarkEnd w:id="0"/>
    </w:p>
    <w:p w:rsidR="00092B15" w:rsidRDefault="00092B15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Дата проведения: </w:t>
      </w:r>
      <w:r w:rsidR="002309A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24 января 2020</w:t>
      </w:r>
      <w:r w:rsidRPr="00092B1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г.</w:t>
      </w:r>
    </w:p>
    <w:p w:rsidR="00092B15" w:rsidRPr="00092B15" w:rsidRDefault="00D253DC" w:rsidP="0009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Класс: 5Б</w:t>
      </w:r>
    </w:p>
    <w:p w:rsidR="00092B15" w:rsidRPr="00092B15" w:rsidRDefault="002309A9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17277D8" wp14:editId="2F6C807F">
            <wp:simplePos x="0" y="0"/>
            <wp:positionH relativeFrom="column">
              <wp:posOffset>1661160</wp:posOffset>
            </wp:positionH>
            <wp:positionV relativeFrom="paragraph">
              <wp:posOffset>153670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" name="Рисунок 1" descr="История одной песни. Бухенвальдский на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одной песни. Бухенвальдский наб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309A9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Автор</w:t>
      </w:r>
      <w:r w:rsidR="002309A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ы</w:t>
      </w:r>
      <w:r w:rsidRPr="00092B1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методической разработки:</w:t>
      </w:r>
    </w:p>
    <w:p w:rsidR="00092B15" w:rsidRPr="00092B15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классный руководитель 5Б</w:t>
      </w:r>
      <w:r w:rsidR="00092B15" w:rsidRPr="00092B1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класса</w:t>
      </w:r>
    </w:p>
    <w:p w:rsidR="00092B15" w:rsidRDefault="00092B15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Колганова Елена Петровна</w:t>
      </w:r>
      <w:r w:rsidR="002309A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2309A9" w:rsidRPr="00092B15" w:rsidRDefault="002309A9" w:rsidP="00AC4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309A9" w:rsidRPr="00092B15" w:rsidRDefault="002309A9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092B15" w:rsidRPr="00092B15" w:rsidRDefault="002309A9" w:rsidP="00AC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Сочи-2020</w:t>
      </w:r>
    </w:p>
    <w:p w:rsidR="00092B15" w:rsidRPr="00AC4EAE" w:rsidRDefault="002309A9" w:rsidP="0031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309A9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lastRenderedPageBreak/>
        <w:t>Беседа «</w:t>
      </w:r>
      <w:proofErr w:type="spellStart"/>
      <w:r w:rsidRPr="002309A9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Бухенвальдский</w:t>
      </w:r>
      <w:proofErr w:type="spellEnd"/>
      <w:r w:rsidRPr="002309A9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набат: история одной песни» к Международному дню памяти жертв Холокоста</w:t>
      </w:r>
    </w:p>
    <w:p w:rsidR="00AC4EAE" w:rsidRDefault="00AC4EAE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</w:pPr>
    </w:p>
    <w:p w:rsidR="004A441A" w:rsidRDefault="004A441A" w:rsidP="004A44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СПРАВКА:</w:t>
      </w:r>
    </w:p>
    <w:p w:rsidR="004A441A" w:rsidRPr="004A441A" w:rsidRDefault="00D253DC" w:rsidP="004A44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tooltip="Бухенвальд" w:history="1">
        <w:r w:rsidR="004A441A" w:rsidRPr="004A441A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Бухенвальд</w:t>
        </w:r>
      </w:hyperlink>
      <w:r w:rsidR="004A441A" w:rsidRPr="004A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hyperlink r:id="rId7" w:tooltip="Немецкий язык" w:history="1">
        <w:proofErr w:type="gramStart"/>
        <w:r w:rsidR="004A441A" w:rsidRPr="004A44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нем</w:t>
        </w:r>
        <w:proofErr w:type="gramEnd"/>
        <w:r w:rsidR="004A441A" w:rsidRPr="004A44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</w:hyperlink>
      <w:r w:rsidR="004A441A" w:rsidRPr="004A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A441A" w:rsidRPr="004A441A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Buchenwald</w:t>
      </w:r>
      <w:r w:rsidR="004A441A" w:rsidRPr="004A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буквально — «буковый лес») — один из самых больших концентрационных лагерей на территории </w:t>
      </w:r>
      <w:hyperlink r:id="rId8" w:tooltip="Германия" w:history="1">
        <w:r w:rsidR="004A441A" w:rsidRPr="004A44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Германии</w:t>
        </w:r>
      </w:hyperlink>
      <w:r w:rsidR="004A441A" w:rsidRPr="004A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Был основан в июле 1937 года, и до апреля 1945 года в нём было уничтожено более 50 000 евреев и людей других национальностей. Ко многим применяли пытки и медицинские эксперименты с летальным исходом.</w:t>
      </w:r>
    </w:p>
    <w:p w:rsidR="004A441A" w:rsidRPr="004A441A" w:rsidRDefault="00D253DC" w:rsidP="004A44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tooltip="Набат" w:history="1">
        <w:r w:rsidR="004A441A" w:rsidRPr="004A441A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Набат</w:t>
        </w:r>
      </w:hyperlink>
      <w:r w:rsidR="004A441A" w:rsidRPr="004A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оповещение или тревожный сигнал для сбора народа, подаваемый обычно ударами в колокол, реже барабанным боем.</w:t>
      </w:r>
    </w:p>
    <w:p w:rsidR="004A441A" w:rsidRDefault="004A441A" w:rsidP="004A4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441A" w:rsidRDefault="004A441A" w:rsidP="004A4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4EAE" w:rsidRPr="0031442D" w:rsidRDefault="00AC4EAE" w:rsidP="004A4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</w:p>
    <w:p w:rsidR="00092B15" w:rsidRPr="00092B15" w:rsidRDefault="00AC4EAE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найдётся </w:t>
      </w:r>
      <w:r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представителя немолодого поколения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 бы не были известны слова из песни конца 50-х </w:t>
      </w:r>
      <w:proofErr w:type="spellStart"/>
      <w:proofErr w:type="gramStart"/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«Люди мира, на минуту встаньте!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Слушайте, слушайте: гудит со всех сторон -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раздаётся в Бухенвальде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Колокольный звон, колокольный звон!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возродилась и окрепла</w:t>
      </w:r>
      <w:proofErr w:type="gramStart"/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медном гуле праведная кровь.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жертвы ожили из пепла</w:t>
      </w:r>
      <w:proofErr w:type="gramStart"/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восстали вновь, и восстали вновь.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восстали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восстали,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восстали вновь!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2B15" w:rsidRPr="00092B15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81394E" wp14:editId="35806132">
            <wp:simplePos x="0" y="0"/>
            <wp:positionH relativeFrom="column">
              <wp:posOffset>3810</wp:posOffset>
            </wp:positionH>
            <wp:positionV relativeFrom="paragraph">
              <wp:posOffset>104775</wp:posOffset>
            </wp:positionV>
            <wp:extent cx="2015490" cy="2824480"/>
            <wp:effectExtent l="0" t="0" r="3810" b="0"/>
            <wp:wrapTight wrapText="bothSides">
              <wp:wrapPolygon edited="0">
                <wp:start x="0" y="0"/>
                <wp:lineTo x="0" y="21415"/>
                <wp:lineTo x="21437" y="21415"/>
                <wp:lineTo x="21437" y="0"/>
                <wp:lineTo x="0" y="0"/>
              </wp:wrapPolygon>
            </wp:wrapTight>
            <wp:docPr id="9" name="Рисунок 9" descr="История одной песни. Бухенвальдский на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одной песни. Бухенвальдский наб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15" w:rsidRPr="00092B15" w:rsidRDefault="00092B15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рассказать о судьбе этой песни и о судьбе автора этих до сих пор раскалённых слов. Многие, конечно, могут сказать: это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набат» - Вано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это песня, которая мгновенно возвела опального, низложенного в 1946 г. композитора, снова на самый гребень славы.</w:t>
      </w:r>
    </w:p>
    <w:p w:rsidR="00085037" w:rsidRPr="0031442D" w:rsidRDefault="002309A9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0FED6D" wp14:editId="7A143F84">
            <wp:simplePos x="0" y="0"/>
            <wp:positionH relativeFrom="column">
              <wp:posOffset>895350</wp:posOffset>
            </wp:positionH>
            <wp:positionV relativeFrom="paragraph">
              <wp:posOffset>66675</wp:posOffset>
            </wp:positionV>
            <wp:extent cx="340995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79" y="21490"/>
                <wp:lineTo x="21479" y="0"/>
                <wp:lineTo x="0" y="0"/>
              </wp:wrapPolygon>
            </wp:wrapTight>
            <wp:docPr id="8" name="Рисунок 8" descr="«В опале честный иудей…»: трагическая судьба автора «Бухенвальдского наба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В опале честный иудей…»: трагическая судьба автора «Бухенвальдского набат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7" w:rsidRPr="0031442D" w:rsidRDefault="00085037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A9" w:rsidRDefault="002309A9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вот о поэте... это кажется невероятным, но за десятилетия жизни этой песни, облетевшей весь мир, переведенной на множество языков, в Союзе при исполнении ее никогда не объявлялось имени автора текста. Хотя автор, конечно, </w:t>
      </w:r>
      <w:proofErr w:type="gram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звали его Александр Соболев. Страшная судьба, страшная преследовала одного из её создателей — поэта Александра Соболева. Свой собственный, локальный Бухенвальд в границах огромной страны.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могло случиться, что автор такой песни, таких слов остался неизвестным? Очень просто: упоминание имени автора при исполнениях намеренно избегалось, не рекомендовалось. Считалось, что достаточно одного звучного грузинского имени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так и пошло и так оно закрепилось. Фамилия Соболев не бросила бы тени на песню, но в 5-й графе паспорта автора стояло: еврей и имя Исаак. Имя Исаак годилось для ленинградского собора, построенного в 1858 году Огюстом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Монфераном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автора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Бухенвальдского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набата» звучало, вероятно, диссонансом.</w:t>
      </w:r>
    </w:p>
    <w:p w:rsidR="00092B15" w:rsidRPr="00092B15" w:rsidRDefault="00092B15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08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набат» знали все. Песня гремела по стране, звучала из радиоприёмников и со сцен. Песню разучивали в школах и вокально-инструментальных ансамблях. Сотни писем приходили на радио с пометкой — «автору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Бухенвальдского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набата». Эти письма попадали к адресату — к композитору Вано Ильичу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Автора стихотворения не знал никто. Его имя не появлялось в титрах, не звучало со сцены, его имя пропадало без вести, в то время как песня охватывала не только огромный Союз, но и зарубежные государства.</w:t>
      </w:r>
    </w:p>
    <w:p w:rsidR="00092B15" w:rsidRPr="00092B15" w:rsidRDefault="00085037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660908" wp14:editId="2275697E">
            <wp:simplePos x="0" y="0"/>
            <wp:positionH relativeFrom="column">
              <wp:posOffset>-43815</wp:posOffset>
            </wp:positionH>
            <wp:positionV relativeFrom="paragraph">
              <wp:posOffset>45720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7" name="Рисунок 7" descr="История одной песни. Бухенвальдский на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одной песни. Бухенвальдский наб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написал эти слова за два часа. Просто по радио рассказали об открытии мемориального комплекса в Бухенвальде — и он тут же заперся в комнате и пропал. Шёл 1958 год. На территории бывшего лагеря возвели башню, увенчанную колоколом.</w:t>
      </w:r>
    </w:p>
    <w:p w:rsidR="00092B15" w:rsidRPr="00092B15" w:rsidRDefault="00092B15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85037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 Александра Соболева тут же нашли свою бумагу:</w:t>
      </w:r>
    </w:p>
    <w:p w:rsidR="00092B15" w:rsidRPr="00092B15" w:rsidRDefault="00092B15" w:rsidP="00314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Сотни тысяч заживо сожженных 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Строятся, строятся в шеренги к ряду ряд...</w:t>
      </w:r>
    </w:p>
    <w:p w:rsidR="00085037" w:rsidRPr="0031442D" w:rsidRDefault="00085037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отнёс стихотворение в «Правду» — фронтовик, инвалид войны, поэт. Но это — в белой чаше весов. А в </w:t>
      </w:r>
      <w:proofErr w:type="gram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чёрной</w:t>
      </w:r>
      <w:proofErr w:type="gram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беспартийный еврей. Рождённый под именем «Исаак». В «Правде» стихи отвергли.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 не менее, в «Труде» стихотворение взяли — глядя на его художественные достоинства, а не на национальность автора. Тогда Соболев решился — и отправил стихотворение известному композитору Вано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через два дня получил ответ.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позвонил ему по телефону и сказал: «Какие стихи! Пишу музыку и плачу. Таким стихам и музыка не нужна! Я постараюсь, чтобы было слышно каждое слово!!!». Музыка оказалась достойная этих слов. «Прекрасные торжественные и тревожные аккорды эмоционально усилили мощь стихов».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готовой песней и связями пошёл на Всесоюзное радио. Но там посмотрели на автора стихов — и спросили, почему уважаемый Вано Ильич так неважнецки относится к выбору текста. Песню не взяли. Судьба песни, а также самого автора оказались полностью в руках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Ошанина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мог казнить и мог миловать. Соседи по Переделкино вспоминали, какой он был добрый и сердечный человек. В судьбе поэта Александра Соболева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сыграл роль простого палача, бе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сердечного убийцы, который своей бессовестной фальшивой оценкой, явно из недоброго чувства зависти, а, может быть, и просто по причине антисемитизма, перечеркнул возможность продвижения Соболева на официальную литературную работу, иными словами «отнял кусок хлеба» у безработного инвалида войны.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– это «мракобесные стихи: мёртвые в колонны строятся». И на песню сразу было повешено клеймо: «мракобесие».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какой-то мере Соболеву повезло. Потому что в СССР была ещё такая ветка, как художественная самодеятельность. К коллективам художественной самодеятельности не предъявлялись такие требования, как к «профессиональным» ансамблям и исполнителям, а на фестивалях этой самой самодеятельности можно было прозвучать не хуже, чем с большой сцены Всесоюзного телевидения. И ЦК ВЛКСМ «списало» песню Соболева —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одному из своих многочисленных худ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ожественных коллективов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ступень везения пришла в Вене, где проходил какой-то фестиваль художественной самодеятельности. Советский Союз, помимо прочих, был представлен хором студентов Уральского университета — именно в их программе был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набат».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единственного исполнения песни хватило для того, чтобы покорить мир. Её пели на улицах, её переводили на другие языки, студенты стали звёздами, и все хотели узнать автора песни. «Вано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говорили желающим, — «известный советский композитор». Имя Соболева не упоминалось нигде.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попала в документальный фильм «Весенний ветер над Веной», который был показан в СССР. И песня полетела по Союзу. Она появилась в репертуаре ансамбля песни и пляски Советской Армии под управлением Александрова — это был грандиозный успех!</w:t>
      </w:r>
    </w:p>
    <w:p w:rsidR="00092B15" w:rsidRPr="00092B15" w:rsidRDefault="00092B15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кто пытался связаться с автором стихов, — утыкались в стену молчания. «Он болен», «Его нет в Москве», «Он в отъезде» — говорили люди в штатском. Во время гастролей ансамбля Советской Армии во Франции один из слушателей хотел подарить автору стихов автомобиль. </w:t>
      </w:r>
      <w:proofErr w:type="gram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него есть всё, что ему нужно!» — сказал человек в штатском про Соболева, который жил на тот момент в полученной как инвалид войны убогой комнатёнке в многоквартирном бараке, без воды и отопления и других элементарных удобств, и нуждался не только в улучшении жилищных 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условий, а просто нищенствовал на пенсии инвалида войны вместе с женой, уволенной с журналистской работы из-за мужа.</w:t>
      </w:r>
      <w:proofErr w:type="gramEnd"/>
    </w:p>
    <w:p w:rsidR="00092B15" w:rsidRPr="00092B15" w:rsidRDefault="00092B15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 самом деле никогда не прогибался под власть, никогда не писал хвалебных песен Сталину или просто СССР, не умел подлизываться — и в том была причина всех бед. Но зато он не опустил головы. Рисунок его жены, Татьяны:</w:t>
      </w:r>
    </w:p>
    <w:p w:rsidR="00092B15" w:rsidRPr="00092B15" w:rsidRDefault="00092B15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37" w:rsidRPr="0031442D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Владимирович Соболев родился в 1915 году в селе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Полонное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Винницкой обл., неподалёку от Киева, в бедной, многодетной, еврейской семье. Исаак был младшим сыном в семье. Фамилия его с рождения была Соболев, благодаря прадеду – кантонисту, прослужившему на царской службе в армии 25 лет. Кантонистам в царской армии для простоты обращения присваивались фамилии их командиров. Исаак начал сочинять стихи с детства, всегда шептал их про себя. Отец, заметив, что он постоянно что-то шепчет, сказал матери озабоченно: «Что он всё бормочет, бормочет. Может показать его доктору?». Когда он окончил школу, школьный драмкружок на выпускном вечере показал спектакль по пьесе, написанной им: «Хвосты старого быта». В 1930 году умерла мать, отец привёл мачеху в дом. Ему было 15 лет: положив в плетёную корзинку пару залатанного белья и тетрадь со своими стихами, в которой уже были пророческие строчки, предсказав</w:t>
      </w:r>
      <w:r w:rsidR="00085037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его нелёгкий в жизни путь:</w:t>
      </w:r>
    </w:p>
    <w:p w:rsidR="00092B15" w:rsidRPr="00092B15" w:rsidRDefault="00092B15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1930 году он, с котомкой и тетрадкой стихов, приехал в Москву (к старшей сестре). Работал слесарем, вступил в литературное объединение, затем перешёл работать в заводскую газету, писал стихи.</w:t>
      </w:r>
    </w:p>
    <w:p w:rsidR="00092B15" w:rsidRPr="00092B15" w:rsidRDefault="0031442D" w:rsidP="00085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51BF9A" wp14:editId="17306AB6">
            <wp:simplePos x="0" y="0"/>
            <wp:positionH relativeFrom="column">
              <wp:posOffset>-100965</wp:posOffset>
            </wp:positionH>
            <wp:positionV relativeFrom="paragraph">
              <wp:posOffset>2254885</wp:posOffset>
            </wp:positionV>
            <wp:extent cx="354330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84" y="21508"/>
                <wp:lineTo x="21484" y="0"/>
                <wp:lineTo x="0" y="0"/>
              </wp:wrapPolygon>
            </wp:wrapTight>
            <wp:docPr id="4" name="Рисунок 4" descr="«В опале честный иудей…»: трагическая судьба автора «Бухенвальдского наба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В опале честный иудей…»: трагическая судьба автора «Бухенвальдского набата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литературное объединение и вскоре в заводской газете стали появляться его стихи и фельетоны, над которыми хохотали рабочие, читая их. В 1941 году, когда началась война, Исаак Соболев ушёл на фронт рядовым солдатом, был пулемётчиком стрелковой роты на передовой. Во время войны он продолжал писать стихи и статьи, которые печатались во фронтовой газете, там ему предложили печатать их под именем Александр, оттуда и закрепился за ним псевдоним Александр Соболев. В конце 1944 года после нескольких ранений и двух тяжёлых контузий Соболев вернулся в Москву сержантом, инвалидом войны второй группы. Вернулся он снова на авиамоторный завод, где стал штатным сотрудником заводской газеты. Помимо заводской газеты его стихи, статьи, фельетоны стали появляться в «Вечерней Москве», «Гудке», «Крокодиле», «Труде». В редакции заводской газеты он встретил Таню, русскую, белокурую девушку - свою будущую жену, которая оставалась для него до самого его последнего вздоха другом, любимой, путеводной звездой, отрадой и наградой за всё недополученное им от жизни. Вместе они прожили 40 счастливых, полных взаимной любви, лет. </w:t>
      </w:r>
    </w:p>
    <w:p w:rsidR="00092B15" w:rsidRPr="00092B15" w:rsidRDefault="00092B15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2D" w:rsidRPr="0031442D" w:rsidRDefault="0031442D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2D" w:rsidRPr="0031442D" w:rsidRDefault="0031442D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сокращению штатов беспартийного еврея, да ещё позволявшего себе резкие критические статьи и некоторые замечания в сторону разнузданности и 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злоупотреблений в руководстве заводов, уволили. Он болел, около пяти лет провёл в больницах.</w:t>
      </w:r>
    </w:p>
    <w:p w:rsidR="00092B15" w:rsidRPr="0031442D" w:rsidRDefault="00092B15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его жену, Татьяну, также уволили с радио в 1954 году из-за мужа-еврея. </w:t>
      </w:r>
    </w:p>
    <w:p w:rsidR="0031442D" w:rsidRPr="00092B15" w:rsidRDefault="0031442D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сути, на Соболева обрушился запрет на работу. Его фельетоны и статьи нигде не брали — по указанию свыше, а физический труд был невозможен из-за болезней и указаний врачей. Он пытался устроиться на производство контролёром — но при взгляде на его паспорт с именем «Исаак» на это место тут же попал другой человек. Коллеги и друзья помогали ему. Его печатал «Крокодил» — сатирический фельетоны. И, кстати, даже издал </w:t>
      </w:r>
      <w:proofErr w:type="gram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крошечный</w:t>
      </w:r>
      <w:proofErr w:type="gram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сборничек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стихов. Впрочем,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Мануил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Семёнов, главный редактор «Крокодила», получил за это серьёзную </w:t>
      </w:r>
      <w:proofErr w:type="gram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выволочку</w:t>
      </w:r>
      <w:proofErr w:type="gram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сверху.</w:t>
      </w:r>
    </w:p>
    <w:p w:rsidR="0031442D" w:rsidRPr="0031442D" w:rsidRDefault="0031442D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2D" w:rsidRPr="0031442D" w:rsidRDefault="00092B15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Бухенвальдского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набата» он прожил 28 лет в атмосфере вопиющей несправедливости, удушающего беззакония и обиды, и только огромная любовь к Тане, дарованная ему свыше, и безмерная ответная любовь Тани к нему помогали ему выжить, не сломаться и даже чувствовать себя счастливым и продолжать писать стихи</w:t>
      </w:r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B15" w:rsidRPr="00092B15" w:rsidRDefault="0031442D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54179B7" wp14:editId="4BE73699">
            <wp:simplePos x="0" y="0"/>
            <wp:positionH relativeFrom="column">
              <wp:posOffset>-43815</wp:posOffset>
            </wp:positionH>
            <wp:positionV relativeFrom="paragraph">
              <wp:posOffset>43815</wp:posOffset>
            </wp:positionV>
            <wp:extent cx="2886075" cy="2164080"/>
            <wp:effectExtent l="0" t="0" r="9525" b="7620"/>
            <wp:wrapTight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ight>
            <wp:docPr id="2" name="Рисунок 2" descr="История одной песни. Бухенвальдский на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рия одной песни. Бухенвальдский наба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 в нищете — иначе сказать сложно. В 1986 году после долгой тяжёлой болезни и онкологической операции Александр Владимирович Соболев умер.</w:t>
      </w:r>
      <w:r w:rsidR="00092B15"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«...Ни в одной газете не напечатали о нём ни строчки. Ни один «деятель» от литературы не пришёл проститься с ним. Просто о нём никто не вспомнил...»</w:t>
      </w:r>
    </w:p>
    <w:p w:rsidR="00092B15" w:rsidRPr="00092B15" w:rsidRDefault="00092B15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1986 года он умер — всё так же неизвестный, никому не нужный.</w:t>
      </w:r>
    </w:p>
    <w:p w:rsidR="00092B15" w:rsidRPr="00092B15" w:rsidRDefault="00092B15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2D" w:rsidRPr="0031442D" w:rsidRDefault="0031442D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15" w:rsidRPr="00092B15" w:rsidRDefault="00092B15" w:rsidP="00092B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песня гремела. Известный писатель Константин Федин, например, так отозвался о ней: «Я не знаю автора стихов, не знаю други</w:t>
      </w:r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его произведений, но за один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</w:t>
      </w:r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поставил ему памятник при жизни».</w:t>
      </w:r>
    </w:p>
    <w:p w:rsidR="00092B15" w:rsidRPr="00092B15" w:rsidRDefault="00092B15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1963 году Соболева и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набат» представили на соискание Ленинской премии. Соболева тут же вычеркнули из списков — а песня без слов уже не могла числиться в соискателях.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промолчал. Тем временем история авторства стала постепенно обрастать легендами. Одна из легенд, что стихи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Бухенвальдского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набата» были написаны на стене барака концлагеря неизвестным заключённым. 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уже «пуганый», прошедший вместе с Ахматовой и Зощенко через зловещий ад Ждановского Постановления 1946 года, молчал, он всегда молчал, когда дело касалось Соболева.</w:t>
      </w:r>
    </w:p>
    <w:p w:rsidR="00092B15" w:rsidRPr="00092B15" w:rsidRDefault="00092B15" w:rsidP="0009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на стихи Соболева существовал ещё ряд песен известных композиторов — «Вечный огонь», «Голуби мира». Получил ли он хотя бы крохи от полагавшихся гонораров?..</w:t>
      </w:r>
    </w:p>
    <w:p w:rsidR="00092B15" w:rsidRPr="00092B15" w:rsidRDefault="00092B15" w:rsidP="00314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читатели и слушатели узнали о существовании Александра Соболева в 1997 году из ст</w:t>
      </w:r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Марины </w:t>
      </w:r>
      <w:proofErr w:type="spellStart"/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Катыс</w:t>
      </w:r>
      <w:proofErr w:type="spellEnd"/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сочинил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</w:t>
      </w:r>
      <w:r w:rsidR="0031442D" w:rsidRPr="00314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в </w:t>
      </w:r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журнале «Огонёк». Тогда же Еврейская культурная организация выпустила небольшим тиражом сборник его стихов «</w:t>
      </w:r>
      <w:proofErr w:type="spellStart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09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набат». </w:t>
      </w:r>
    </w:p>
    <w:p w:rsidR="0031442D" w:rsidRDefault="0031442D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92B15" w:rsidRPr="002309A9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proofErr w:type="spellStart"/>
      <w:r w:rsidRPr="002309A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Бухенвальдский</w:t>
      </w:r>
      <w:proofErr w:type="spellEnd"/>
      <w:r w:rsidRPr="002309A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набат</w:t>
      </w: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мира, на минуту встаньте!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Слушайте, слушайте: гудит со всех сторон —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раздается в Бухенвальде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Колокольный звон, колокольный звон.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возродилась и окрепла</w:t>
      </w:r>
      <w:proofErr w:type="gramStart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</w:t>
      </w:r>
      <w:proofErr w:type="gramEnd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медном гуле праведная кровь.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жертвы ожили из пепла</w:t>
      </w:r>
      <w:proofErr w:type="gramStart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</w:t>
      </w:r>
      <w:proofErr w:type="gramEnd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восстали вновь, и восстали вновь!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восстали,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восстали,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восстали вновь!</w:t>
      </w: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Сотни тысяч заживо сожженных</w:t>
      </w:r>
      <w:proofErr w:type="gramStart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</w:t>
      </w:r>
      <w:proofErr w:type="gramEnd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троятся, строятся в шеренги к ряду ряд.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Интернациональные колонны</w:t>
      </w:r>
      <w:proofErr w:type="gramStart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</w:t>
      </w:r>
      <w:proofErr w:type="gramEnd"/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нами говорят, с нами говорят.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Слышите громовые раскаты?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не гроза, не ураган —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Это, вихрем атомным объятый,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Стонет океан, Тихий океан.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стонет,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стонет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Тихий океан!</w:t>
      </w: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мира, на минуту встаньте!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Слушайте, слушайте: гудит со всех сторон —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раздается в Бухенвальде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Колокольный звон, колокольный звон.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Звон плывет, плывет над всей землею,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гудит взволнованно эфир: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Люди мира, будьте зорче втрое,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Берегите мир, берегите мир!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Берегите,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Берегите, </w:t>
      </w: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Берегите мир!</w:t>
      </w:r>
    </w:p>
    <w:p w:rsidR="00092B15" w:rsidRPr="00092B15" w:rsidRDefault="00092B15" w:rsidP="0009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B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1958</w:t>
      </w:r>
    </w:p>
    <w:p w:rsidR="0072493F" w:rsidRDefault="00D253DC" w:rsidP="000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1A" w:rsidRDefault="004A441A" w:rsidP="000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1A" w:rsidRDefault="004A441A" w:rsidP="000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1A" w:rsidRPr="00092B15" w:rsidRDefault="004A441A" w:rsidP="0009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41A" w:rsidRPr="00092B15" w:rsidSect="00092B1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5"/>
    <w:rsid w:val="00085037"/>
    <w:rsid w:val="00092B15"/>
    <w:rsid w:val="00202A34"/>
    <w:rsid w:val="002309A9"/>
    <w:rsid w:val="0031442D"/>
    <w:rsid w:val="004A441A"/>
    <w:rsid w:val="006B01E1"/>
    <w:rsid w:val="00AC4EAE"/>
    <w:rsid w:val="00C96AF6"/>
    <w:rsid w:val="00D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AE"/>
  </w:style>
  <w:style w:type="paragraph" w:styleId="3">
    <w:name w:val="heading 3"/>
    <w:basedOn w:val="a"/>
    <w:link w:val="30"/>
    <w:uiPriority w:val="9"/>
    <w:qFormat/>
    <w:rsid w:val="00092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B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4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AE"/>
  </w:style>
  <w:style w:type="paragraph" w:styleId="3">
    <w:name w:val="heading 3"/>
    <w:basedOn w:val="a"/>
    <w:link w:val="30"/>
    <w:uiPriority w:val="9"/>
    <w:qFormat/>
    <w:rsid w:val="00092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B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4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5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0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0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40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0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2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3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3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6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0%B8%D1%8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3%D1%85%D0%B5%D0%BD%D0%B2%D0%B0%D0%BB%D1%8C%D0%B4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1%D0%B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2019-03-23T18:42:00Z</dcterms:created>
  <dcterms:modified xsi:type="dcterms:W3CDTF">2020-10-21T20:59:00Z</dcterms:modified>
</cp:coreProperties>
</file>